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технологического профиля при шестидневной учебной неделе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изучением родных языков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 и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 технологического </w:t>
      </w:r>
      <w:r>
        <w:rPr>
          <w:rFonts w:hAnsi="Times New Roman" w:cs="Times New Roman"/>
          <w:color w:val="000000"/>
          <w:sz w:val="24"/>
          <w:szCs w:val="24"/>
        </w:rPr>
        <w:t>(информационно-технологического)</w:t>
      </w:r>
      <w:r>
        <w:rPr>
          <w:rFonts w:hAnsi="Times New Roman" w:cs="Times New Roman"/>
          <w:color w:val="000000"/>
          <w:sz w:val="24"/>
          <w:szCs w:val="24"/>
        </w:rPr>
        <w:t xml:space="preserve">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соответствующей профилю обучения предметной области «Математика и информатика»: математики и информатики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(предметная область «Математика и информатика»)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МБОУ СОШ № 1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по 3 часа 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на Python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 ПРОФИЛЯ СОО ПРИ ШЕСТИДНЕВНОЙ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на Python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90b02a5784646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