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социально-экономического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 с учетом максимальной общей нагрузки при шестидневной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Социально-экономический профиль ориентирует на профессии, связанные с социальной сферой, финансами и экономикой, с обработкой информации, с такими сферами деятельности, как управление, предпринимательство, работа с финансами и другими. В данном профиле для изучения на углубленном уровне выбираются учебные предметы преимущественно из предметных областей «Математика и информатика», «Общественно-научные предметы».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основу учебного плана положен вариант федерального учебного плана социально-экономического профиля с углубленным изучением математики, обществознания и географии при шестидневной учебной неделе.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социально-экономического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из соответствующих профилю обучения предметных областей «Общественно-научные предметы» и «Математика и информатика»: математики, обществознания и географии.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экономики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Социально-экономическая 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СОЦИАЛЬНО-ЭКОНОМИЧЕСКОГО ПРОФИЛЯ СОО ПРИ ШЕСТИДНЕВНОЙ УЧЕБНОЙ НЕДЕЛЕ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216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 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экономики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Социально-экономическая 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2516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940fe3a0ffb4cd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