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дополнительные курсы преимущественно из предметных областей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естественно-научного профиля с изучением родных языков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соответствующей профилю обучения предметной области «Естественно-научные предметы»: биологии и химии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школы 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в совокупности по 3 часа 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ПЯТИДНЕВНОЙ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 образовательных отношений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40bdf30155543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