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начального общего образования по ФГОС второго поколения и ФОП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шестидневной учебной неделе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связи с тем что в школе с 2024/25 учебного года осваивать ООП НОО по ФГОС второго поколения будут только 4-е классы, учебный план фиксирует общий объем нагрузки, максимальный объем аудиторной нагрузки обучающихся, состав и структуру предметных областей, распределяет учебное время, отводимое на их освоение, по классам и учебным предметам только для 4-х классов.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основу учебного плана положен вариант федерального учебного плана № 4 федеральной образовательной программы начального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18.05.2023 № 372</w:t>
      </w:r>
      <w:r>
        <w:rPr>
          <w:rFonts w:hAnsi="Times New Roman" w:cs="Times New Roman"/>
          <w:color w:val="000000"/>
          <w:sz w:val="24"/>
          <w:szCs w:val="24"/>
        </w:rPr>
        <w:t xml:space="preserve"> с учетом изменений, внесенных </w:t>
      </w:r>
      <w:r>
        <w:rPr>
          <w:rFonts w:hAnsi="Times New Roman" w:cs="Times New Roman"/>
          <w:color w:val="000000"/>
          <w:sz w:val="24"/>
          <w:szCs w:val="24"/>
        </w:rPr>
        <w:t>приказом от от 19.03.2024 № 171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Вариант № 4 предназначен для образовательных организаций, в которых обучение ведется на русском языке, но наряду с ним изучается один из языков народов России в режиме 6-ти дневной учебной недели.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Общее количество часов учебных занятий за четыре года — </w:t>
      </w:r>
      <w:r>
        <w:rPr>
          <w:rFonts w:hAnsi="Times New Roman" w:cs="Times New Roman"/>
          <w:color w:val="000000"/>
          <w:sz w:val="24"/>
          <w:szCs w:val="24"/>
        </w:rPr>
        <w:t>3345</w:t>
      </w:r>
      <w:r>
        <w:rPr>
          <w:rFonts w:hAnsi="Times New Roman" w:cs="Times New Roman"/>
          <w:color w:val="000000"/>
          <w:sz w:val="24"/>
          <w:szCs w:val="24"/>
        </w:rPr>
        <w:t> 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промежуточной аттестации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определяет формы проведения промежуточной аттестации в соответствии с ФОП НОО,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18.05.2023 № 372</w:t>
      </w:r>
      <w:r>
        <w:rPr>
          <w:rFonts w:hAnsi="Times New Roman" w:cs="Times New Roman"/>
          <w:color w:val="000000"/>
          <w:sz w:val="24"/>
          <w:szCs w:val="24"/>
        </w:rPr>
        <w:t xml:space="preserve">, и </w:t>
      </w:r>
      <w:r>
        <w:rPr>
          <w:rFonts w:hAnsi="Times New Roman" w:cs="Times New Roman"/>
          <w:color w:val="000000"/>
          <w:sz w:val="24"/>
          <w:szCs w:val="24"/>
        </w:rPr>
        <w:t xml:space="preserve">«Положением о текущем контроле и промежуточной аттестации»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Промежуточная аттестация обучающихся проводится в конце каждого учебного периода по каждому изучаемому учебному предмету.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 итогам промежуточной аттестации обучающемуся выставляется промежуточная оценка, которая фиксирует достижение предметных планируемых результатов и универсальных учебных действий. По учебным предметам </w:t>
      </w:r>
      <w:r>
        <w:rPr>
          <w:rFonts w:hAnsi="Times New Roman" w:cs="Times New Roman"/>
          <w:color w:val="000000"/>
          <w:sz w:val="24"/>
          <w:szCs w:val="24"/>
        </w:rPr>
        <w:t>«Русский язык», «Литературное чтение», «Математика»</w:t>
      </w:r>
      <w:r>
        <w:rPr>
          <w:rFonts w:hAnsi="Times New Roman" w:cs="Times New Roman"/>
          <w:color w:val="000000"/>
          <w:sz w:val="24"/>
          <w:szCs w:val="24"/>
        </w:rPr>
        <w:t xml:space="preserve"> промежуточная оценка выставляется с учетом степени значимости отметок за </w:t>
      </w:r>
      <w:r>
        <w:rPr>
          <w:rFonts w:hAnsi="Times New Roman" w:cs="Times New Roman"/>
          <w:color w:val="000000"/>
          <w:sz w:val="24"/>
          <w:szCs w:val="24"/>
        </w:rPr>
        <w:t>тематические проверочные работы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Промежуточная оценка является основанием для перевода обучающихся в следующий класс.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промежуточной аттестации для учебных предметов и курсов представлены в таблице: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учетом степени значимости отметок за тематические проверочные работы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учетом степени значимости отметок за тематические проверочные работы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(русский)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 на родном (русском) языке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учетом степени значимости отметок за тематические проверочные работы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 в играх и задачах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для ООП начального общего образования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3"/>
        </w:trPr>
        <w:tc>
          <w:tcPr>
            <w:tcW w:w="198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225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2347" w:type="dxa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16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 1 год обучения</w:t>
            </w:r>
          </w:p>
        </w:tc>
      </w:tr>
      <w:tr>
        <w:trPr>
          <w:trHeight w:val="3"/>
        </w:trPr>
        <w:tc>
          <w:tcPr>
            <w:tcW w:w="198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(34 учебные недели)</w:t>
            </w:r>
          </w:p>
        </w:tc>
        <w:tc>
          <w:tcPr>
            <w:tcW w:w="216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 неделю</w:t>
            </w:r>
          </w:p>
        </w:tc>
      </w:tr>
      <w:tr>
        <w:trPr>
          <w:trHeight w:val="3"/>
        </w:trPr>
        <w:tc>
          <w:tcPr>
            <w:tcW w:w="198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 и литературное чтение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3"/>
        </w:trPr>
        <w:tc>
          <w:tcPr>
            <w:tcW w:w="198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3"/>
        </w:trPr>
        <w:tc>
          <w:tcPr>
            <w:tcW w:w="198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и литературное чтение на родном языке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 язык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3"/>
        </w:trPr>
        <w:tc>
          <w:tcPr>
            <w:tcW w:w="198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 на родном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 языке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3"/>
        </w:trPr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6"/>
        </w:trPr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 и информатика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9"/>
        </w:trPr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 и естествознание (окружающий мир)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9"/>
        </w:trPr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 светской этики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 светской этики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3"/>
        </w:trPr>
        <w:tc>
          <w:tcPr>
            <w:tcW w:w="198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3"/>
        </w:trPr>
        <w:tc>
          <w:tcPr>
            <w:tcW w:w="198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3"/>
        </w:trPr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3"/>
        </w:trPr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3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3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3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 в играх и задачах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3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 неделю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</w:tr>
      <w:tr>
        <w:trPr>
          <w:trHeight w:val="3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68b3ec71630440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